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96D3" w14:textId="34172684" w:rsidR="00AB3117" w:rsidRPr="00042B7E" w:rsidRDefault="00AB3117" w:rsidP="00AB3117">
      <w:pPr>
        <w:rPr>
          <w:b/>
          <w:bCs/>
          <w:sz w:val="24"/>
          <w:szCs w:val="24"/>
          <w:lang w:val="en-US"/>
        </w:rPr>
      </w:pPr>
      <w:r w:rsidRPr="00042B7E">
        <w:rPr>
          <w:b/>
          <w:bCs/>
          <w:sz w:val="24"/>
          <w:szCs w:val="24"/>
          <w:lang w:val="en-US"/>
        </w:rPr>
        <w:t xml:space="preserve">Info / guidelines </w:t>
      </w:r>
      <w:r w:rsidR="00042B7E">
        <w:rPr>
          <w:b/>
          <w:bCs/>
          <w:sz w:val="24"/>
          <w:szCs w:val="24"/>
          <w:lang w:val="en-US"/>
        </w:rPr>
        <w:t xml:space="preserve">for UT&amp;VU teachers - </w:t>
      </w:r>
      <w:r w:rsidRPr="00042B7E">
        <w:rPr>
          <w:b/>
          <w:bCs/>
          <w:sz w:val="24"/>
          <w:szCs w:val="24"/>
          <w:lang w:val="en-US"/>
        </w:rPr>
        <w:t>concerning the</w:t>
      </w:r>
      <w:r w:rsidR="00042B7E">
        <w:rPr>
          <w:b/>
          <w:bCs/>
          <w:sz w:val="24"/>
          <w:szCs w:val="24"/>
          <w:lang w:val="en-US"/>
        </w:rPr>
        <w:t xml:space="preserve"> ME</w:t>
      </w:r>
      <w:r w:rsidRPr="00042B7E">
        <w:rPr>
          <w:b/>
          <w:bCs/>
          <w:sz w:val="24"/>
          <w:szCs w:val="24"/>
          <w:lang w:val="en-US"/>
        </w:rPr>
        <w:t xml:space="preserve"> </w:t>
      </w:r>
      <w:r w:rsidR="00107045" w:rsidRPr="00042B7E">
        <w:rPr>
          <w:b/>
          <w:bCs/>
          <w:sz w:val="24"/>
          <w:szCs w:val="24"/>
          <w:lang w:val="en-US"/>
        </w:rPr>
        <w:t xml:space="preserve">BSc bachelor research </w:t>
      </w:r>
      <w:r w:rsidRPr="00042B7E">
        <w:rPr>
          <w:b/>
          <w:bCs/>
          <w:sz w:val="24"/>
          <w:szCs w:val="24"/>
          <w:lang w:val="en-US"/>
        </w:rPr>
        <w:t>assignment</w:t>
      </w:r>
    </w:p>
    <w:p w14:paraId="1CC74EC0" w14:textId="1CAE1D10" w:rsidR="00107045" w:rsidRDefault="00107045" w:rsidP="00AB3117">
      <w:pPr>
        <w:rPr>
          <w:b/>
          <w:bCs/>
          <w:lang w:val="en-US"/>
        </w:rPr>
      </w:pPr>
    </w:p>
    <w:p w14:paraId="6564E60F" w14:textId="77777777" w:rsidR="00042B7E" w:rsidRPr="00490A61" w:rsidRDefault="00042B7E" w:rsidP="00042B7E">
      <w:pPr>
        <w:rPr>
          <w:lang w:val="en-US"/>
        </w:rPr>
      </w:pPr>
      <w:r w:rsidRPr="00490A61">
        <w:rPr>
          <w:lang w:val="en-US"/>
        </w:rPr>
        <w:t>For the assignment description just describe the following:</w:t>
      </w:r>
    </w:p>
    <w:p w14:paraId="558D23D0" w14:textId="77777777" w:rsidR="005B7541" w:rsidRDefault="005B7541" w:rsidP="005B7541">
      <w:pPr>
        <w:pStyle w:val="Bullet1"/>
        <w:numPr>
          <w:ilvl w:val="0"/>
          <w:numId w:val="5"/>
        </w:numPr>
        <w:spacing w:after="20" w:line="254" w:lineRule="auto"/>
        <w:rPr>
          <w:rStyle w:val="normaltextrun"/>
          <w:rFonts w:cs="Segoe UI"/>
        </w:rPr>
      </w:pPr>
      <w:r>
        <w:rPr>
          <w:rStyle w:val="normaltextrun"/>
          <w:rFonts w:cs="Segoe UI"/>
        </w:rPr>
        <w:t>Assignment title:</w:t>
      </w:r>
    </w:p>
    <w:p w14:paraId="22A3C4A5" w14:textId="77777777" w:rsidR="005B7541" w:rsidRDefault="005B7541" w:rsidP="005B7541">
      <w:pPr>
        <w:pStyle w:val="Bullet1"/>
        <w:numPr>
          <w:ilvl w:val="0"/>
          <w:numId w:val="5"/>
        </w:numPr>
        <w:spacing w:after="20" w:line="254" w:lineRule="auto"/>
        <w:rPr>
          <w:rStyle w:val="normaltextrun"/>
          <w:rFonts w:cs="Segoe UI"/>
        </w:rPr>
      </w:pPr>
      <w:r>
        <w:rPr>
          <w:rStyle w:val="normaltextrun"/>
          <w:rFonts w:cs="Segoe UI"/>
        </w:rPr>
        <w:t>Assignment description (in about 100 words)</w:t>
      </w:r>
      <w:r>
        <w:rPr>
          <w:rStyle w:val="normaltextrun"/>
        </w:rPr>
        <w:t>:</w:t>
      </w:r>
    </w:p>
    <w:p w14:paraId="7FBBBEDC" w14:textId="77777777" w:rsidR="005B7541" w:rsidRDefault="005B7541" w:rsidP="005B7541">
      <w:pPr>
        <w:pStyle w:val="Bullet1"/>
        <w:numPr>
          <w:ilvl w:val="0"/>
          <w:numId w:val="5"/>
        </w:numPr>
        <w:spacing w:after="20" w:line="254" w:lineRule="auto"/>
        <w:rPr>
          <w:rStyle w:val="normaltextrun"/>
          <w:rFonts w:cs="Segoe UI"/>
        </w:rPr>
      </w:pPr>
      <w:r>
        <w:rPr>
          <w:rStyle w:val="normaltextrun"/>
          <w:rFonts w:cs="Segoe UI"/>
        </w:rPr>
        <w:t xml:space="preserve">Experimental equipment, test set-up, production data, available for the assignment (at UT / VU / company): </w:t>
      </w:r>
    </w:p>
    <w:p w14:paraId="609604B7" w14:textId="77777777" w:rsidR="005B7541" w:rsidRDefault="005B7541" w:rsidP="005B7541">
      <w:pPr>
        <w:pStyle w:val="Bullet1"/>
        <w:numPr>
          <w:ilvl w:val="0"/>
          <w:numId w:val="5"/>
        </w:numPr>
        <w:spacing w:after="20" w:line="254" w:lineRule="auto"/>
        <w:rPr>
          <w:rStyle w:val="normaltextrun"/>
          <w:rFonts w:cs="Segoe UI"/>
        </w:rPr>
      </w:pPr>
      <w:r>
        <w:rPr>
          <w:rStyle w:val="normaltextrun"/>
          <w:rFonts w:cs="Segoe UI"/>
        </w:rPr>
        <w:t>Name of Company supervisor(s) and company (if applicable):</w:t>
      </w:r>
    </w:p>
    <w:p w14:paraId="763FD7FD" w14:textId="77777777" w:rsidR="005B7541" w:rsidRDefault="005B7541" w:rsidP="005B7541">
      <w:pPr>
        <w:pStyle w:val="Bullet1"/>
        <w:numPr>
          <w:ilvl w:val="0"/>
          <w:numId w:val="5"/>
        </w:numPr>
        <w:spacing w:after="20" w:line="254" w:lineRule="auto"/>
      </w:pPr>
      <w:r>
        <w:t xml:space="preserve">Name of UT / VU supervisor: </w:t>
      </w:r>
    </w:p>
    <w:p w14:paraId="0A4DFA40" w14:textId="77777777" w:rsidR="005B7541" w:rsidRDefault="005B7541" w:rsidP="005B7541">
      <w:pPr>
        <w:pStyle w:val="Bullet1"/>
        <w:numPr>
          <w:ilvl w:val="0"/>
          <w:numId w:val="5"/>
        </w:numPr>
        <w:spacing w:after="20" w:line="254" w:lineRule="auto"/>
        <w:rPr>
          <w:rStyle w:val="normaltextrun"/>
          <w:rFonts w:cs="Segoe UI"/>
        </w:rPr>
      </w:pPr>
      <w:r>
        <w:rPr>
          <w:rStyle w:val="normaltextrun"/>
          <w:rFonts w:cs="Segoe UI"/>
        </w:rPr>
        <w:t>Base location for the assignment: UT / VU / company’s location:</w:t>
      </w:r>
    </w:p>
    <w:p w14:paraId="6C862E1B" w14:textId="77777777" w:rsidR="005B7541" w:rsidRDefault="005B7541" w:rsidP="005B7541">
      <w:pPr>
        <w:pStyle w:val="Bullet1"/>
        <w:numPr>
          <w:ilvl w:val="0"/>
          <w:numId w:val="5"/>
        </w:numPr>
        <w:spacing w:after="20" w:line="254" w:lineRule="auto"/>
        <w:rPr>
          <w:rStyle w:val="normaltextrun"/>
          <w:rFonts w:cs="Segoe UI"/>
        </w:rPr>
      </w:pPr>
      <w:r>
        <w:rPr>
          <w:rStyle w:val="normaltextrun"/>
          <w:rFonts w:cs="Segoe UI"/>
        </w:rPr>
        <w:t>Can the assignment language be English (UT-standard) or is Dutch required:</w:t>
      </w:r>
    </w:p>
    <w:p w14:paraId="5A5C6C5D" w14:textId="77777777" w:rsidR="00042B7E" w:rsidRDefault="00042B7E" w:rsidP="00042B7E">
      <w:pPr>
        <w:spacing w:after="0" w:line="240" w:lineRule="auto"/>
        <w:ind w:firstLine="360"/>
        <w:rPr>
          <w:rFonts w:eastAsia="Times New Roman"/>
          <w:lang w:val="en-US"/>
        </w:rPr>
      </w:pPr>
    </w:p>
    <w:p w14:paraId="26B604A7" w14:textId="77777777" w:rsidR="00042B7E" w:rsidRPr="00490A61" w:rsidRDefault="00042B7E" w:rsidP="00042B7E">
      <w:pPr>
        <w:rPr>
          <w:lang w:val="en-US"/>
        </w:rPr>
      </w:pPr>
      <w:r w:rsidRPr="00490A61">
        <w:rPr>
          <w:lang w:val="en-US"/>
        </w:rPr>
        <w:t>The BSc research assignment:</w:t>
      </w:r>
    </w:p>
    <w:p w14:paraId="2FDD3E7B" w14:textId="77777777" w:rsidR="00042B7E" w:rsidRPr="00042B7E" w:rsidRDefault="00042B7E" w:rsidP="00042B7E">
      <w:pPr>
        <w:pStyle w:val="Bullet1"/>
      </w:pPr>
      <w:r w:rsidRPr="00042B7E">
        <w:t>Has a study load of 12 EC and should be conducted within a 12 weeks' time span.</w:t>
      </w:r>
    </w:p>
    <w:p w14:paraId="55B2B6EB" w14:textId="77777777" w:rsidR="00042B7E" w:rsidRPr="00042B7E" w:rsidRDefault="00042B7E" w:rsidP="00042B7E">
      <w:pPr>
        <w:pStyle w:val="Bullet1"/>
      </w:pPr>
      <w:r w:rsidRPr="00042B7E">
        <w:t>Additionally, a societal embedding assignment is conducted, for UT this is (3 EC) and for UTVU (3.75 EC).</w:t>
      </w:r>
    </w:p>
    <w:p w14:paraId="44204517" w14:textId="77777777" w:rsidR="00042B7E" w:rsidRPr="00042B7E" w:rsidRDefault="00042B7E" w:rsidP="00042B7E">
      <w:pPr>
        <w:pStyle w:val="Bullet1"/>
      </w:pPr>
      <w:r w:rsidRPr="00042B7E">
        <w:t xml:space="preserve">Approximately 1 EC is spent on the BSc conference and its preparation, and 2 to 3 EC on writing the paper. </w:t>
      </w:r>
    </w:p>
    <w:p w14:paraId="25075687" w14:textId="77777777" w:rsidR="00042B7E" w:rsidRDefault="00042B7E" w:rsidP="00042B7E">
      <w:pPr>
        <w:pStyle w:val="Bullet1"/>
        <w:rPr>
          <w:rFonts w:eastAsia="Times New Roman"/>
        </w:rPr>
      </w:pPr>
      <w:r w:rsidRPr="00042B7E">
        <w:t>That</w:t>
      </w:r>
      <w:r w:rsidRPr="00FB6071">
        <w:t xml:space="preserve"> would</w:t>
      </w:r>
      <w:r w:rsidRPr="2B06A59E">
        <w:rPr>
          <w:rFonts w:eastAsia="Times New Roman"/>
        </w:rPr>
        <w:t xml:space="preserve"> leave </w:t>
      </w:r>
      <w:r w:rsidRPr="2B06A59E">
        <w:rPr>
          <w:rFonts w:eastAsia="Times New Roman"/>
          <w:b/>
          <w:bCs/>
        </w:rPr>
        <w:t>225 – 250 hours</w:t>
      </w:r>
      <w:r w:rsidRPr="2B06A59E">
        <w:rPr>
          <w:rFonts w:eastAsia="Times New Roman"/>
        </w:rPr>
        <w:t xml:space="preserve"> doing the research work, including making a test-setup, etc.</w:t>
      </w:r>
    </w:p>
    <w:p w14:paraId="258F4459" w14:textId="77777777" w:rsidR="00042B7E" w:rsidRDefault="00042B7E" w:rsidP="00042B7E">
      <w:pPr>
        <w:spacing w:after="0" w:line="240" w:lineRule="auto"/>
        <w:ind w:firstLine="360"/>
        <w:rPr>
          <w:rFonts w:eastAsia="Times New Roman"/>
          <w:lang w:val="en-US"/>
        </w:rPr>
      </w:pPr>
    </w:p>
    <w:p w14:paraId="043DD2DE" w14:textId="77777777" w:rsidR="00042B7E" w:rsidRPr="009C20E2" w:rsidRDefault="00042B7E" w:rsidP="00042B7E">
      <w:pPr>
        <w:rPr>
          <w:lang w:val="en-US"/>
        </w:rPr>
      </w:pPr>
      <w:r>
        <w:rPr>
          <w:lang w:val="en-US"/>
        </w:rPr>
        <w:t>General:</w:t>
      </w:r>
      <w:r w:rsidRPr="2A756D85">
        <w:rPr>
          <w:lang w:val="en-US"/>
        </w:rPr>
        <w:t xml:space="preserve"> </w:t>
      </w:r>
    </w:p>
    <w:p w14:paraId="52CF3B88" w14:textId="77777777" w:rsidR="00042B7E" w:rsidRPr="00042B7E" w:rsidRDefault="00042B7E" w:rsidP="00042B7E">
      <w:pPr>
        <w:pStyle w:val="Bullet1"/>
      </w:pPr>
      <w:r>
        <w:t xml:space="preserve">The </w:t>
      </w:r>
      <w:r w:rsidRPr="00042B7E">
        <w:t>assignment must be a research assignment for which students write a research paper, but it can also be a research based design.</w:t>
      </w:r>
    </w:p>
    <w:p w14:paraId="732BA2AD" w14:textId="77777777" w:rsidR="00042B7E" w:rsidRPr="00042B7E" w:rsidRDefault="00042B7E" w:rsidP="00042B7E">
      <w:pPr>
        <w:pStyle w:val="Bullet1"/>
      </w:pPr>
      <w:r w:rsidRPr="00042B7E">
        <w:t>Preferable, the research assignment contains an experimental part where the student can gain some lab experience. This can also be at the companies’ locations and facilities that they have. Eventually, you might consider alternatives like literature research, or smaller experiments that involve less lab time.</w:t>
      </w:r>
    </w:p>
    <w:p w14:paraId="6C0CB19E" w14:textId="77777777" w:rsidR="00042B7E" w:rsidRPr="00042B7E" w:rsidRDefault="00042B7E" w:rsidP="00042B7E">
      <w:pPr>
        <w:pStyle w:val="Bullet1"/>
      </w:pPr>
      <w:r w:rsidRPr="00042B7E">
        <w:t>The bachelor assignment should be well-prepared, such that the student does not loose time on creating a model, or building an experimental set-up, but can focus on the analysis and interpretation of results.</w:t>
      </w:r>
    </w:p>
    <w:p w14:paraId="3E06F475" w14:textId="77777777" w:rsidR="00042B7E" w:rsidRPr="00042B7E" w:rsidRDefault="00042B7E" w:rsidP="00042B7E">
      <w:pPr>
        <w:pStyle w:val="Bullet1"/>
      </w:pPr>
      <w:r w:rsidRPr="00042B7E">
        <w:t>Where possible, 2 students will be placed on one assignment, so they can cooperate when doing the literature research and for example making a test set-up. They are allowed to hand in a joint research proposal, but in the end, an individual research paper has to be written. Students could for example work on a variation of the same research question or work on different sub-questions.</w:t>
      </w:r>
    </w:p>
    <w:p w14:paraId="2BDD024C" w14:textId="77777777" w:rsidR="00042B7E" w:rsidRPr="00042B7E" w:rsidRDefault="00042B7E" w:rsidP="00042B7E">
      <w:pPr>
        <w:pStyle w:val="Bullet1"/>
      </w:pPr>
      <w:r w:rsidRPr="00042B7E">
        <w:t xml:space="preserve">Remember that these are 3rd year students who are doing research for the first time. It is about experiencing the full research cycle, learning to formulate a research question, writing a proposal and a paper and also discovering that doing research can be fun and interesting. In some cases, a student will deliver an interesting paper that has added value for the research group or the company, but this cannot be expected from everyone. </w:t>
      </w:r>
    </w:p>
    <w:p w14:paraId="58ADF69F" w14:textId="77777777" w:rsidR="00042B7E" w:rsidRPr="002C3CB7" w:rsidRDefault="00042B7E" w:rsidP="00042B7E">
      <w:pPr>
        <w:pStyle w:val="Bullet1"/>
        <w:rPr>
          <w:color w:val="000000" w:themeColor="text1"/>
        </w:rPr>
      </w:pPr>
      <w:r w:rsidRPr="00042B7E">
        <w:t>For assignments</w:t>
      </w:r>
      <w:r w:rsidRPr="00FB6071">
        <w:t xml:space="preserve"> in</w:t>
      </w:r>
      <w:r w:rsidRPr="002C3CB7">
        <w:rPr>
          <w:color w:val="000000" w:themeColor="text1"/>
        </w:rPr>
        <w:t xml:space="preserve"> collaboration with a company: </w:t>
      </w:r>
    </w:p>
    <w:p w14:paraId="24DB29E0" w14:textId="640E49FF" w:rsidR="00042B7E" w:rsidRDefault="00042B7E" w:rsidP="00042B7E">
      <w:pPr>
        <w:pStyle w:val="Bullet2"/>
      </w:pPr>
      <w:r>
        <w:t>T</w:t>
      </w:r>
      <w:r w:rsidRPr="002C3CB7">
        <w:t>opic</w:t>
      </w:r>
      <w:r>
        <w:t>s</w:t>
      </w:r>
      <w:r w:rsidRPr="002C3CB7">
        <w:t xml:space="preserve"> </w:t>
      </w:r>
      <w:r w:rsidRPr="00042B7E">
        <w:t>can be in the scope of the company’s primary business or in other areas. The assignment should be disconnected from the company’s operations to prevent planning-related issues for the student.</w:t>
      </w:r>
    </w:p>
    <w:p w14:paraId="70FF7839" w14:textId="08411D78" w:rsidR="00042B7E" w:rsidRPr="00042B7E" w:rsidRDefault="00042B7E" w:rsidP="00042B7E">
      <w:pPr>
        <w:pStyle w:val="Bullet2"/>
      </w:pPr>
      <w:r>
        <w:t xml:space="preserve">The UT/VU supervisor is the final </w:t>
      </w:r>
      <w:r w:rsidRPr="00042B7E">
        <w:t>responsible for grading the ‘final products’ being the research proposal and the research paper and is member of the graduation committee that grades the presentation and defense of the paper during the BSc conference. The company supervisor is advisor.</w:t>
      </w:r>
    </w:p>
    <w:p w14:paraId="06E23060" w14:textId="77777777" w:rsidR="00042B7E" w:rsidRPr="00042B7E" w:rsidRDefault="00042B7E" w:rsidP="00042B7E">
      <w:pPr>
        <w:pStyle w:val="Bullet2"/>
      </w:pPr>
      <w:r w:rsidRPr="00042B7E">
        <w:t>At the start of the preparational course part Academic &amp; Research Skills, the students have an introduction meeting with the company and UT supervisor, to discuss the research question. Also to discuss is which tasks for the research assignment to do at the company and the time involved. It works supportively for the assignment if students can be some days a week at the company, but they can also work at another location.</w:t>
      </w:r>
    </w:p>
    <w:p w14:paraId="2E66769E" w14:textId="77777777" w:rsidR="00042B7E" w:rsidRPr="002C3CB7" w:rsidRDefault="00042B7E" w:rsidP="00042B7E">
      <w:pPr>
        <w:pStyle w:val="Bullet2"/>
      </w:pPr>
      <w:r w:rsidRPr="00042B7E">
        <w:t>An internship assignment agreement will be signed between the student, company, and university. This is to address</w:t>
      </w:r>
      <w:r w:rsidRPr="002C3CB7">
        <w:t xml:space="preserve"> issues like insurance, working hours, allowance. We provide a format to the student to identify arrangements for these aspects. </w:t>
      </w:r>
    </w:p>
    <w:p w14:paraId="20FE0D62" w14:textId="1CAE1D10" w:rsidR="00107045" w:rsidRPr="00AB3117" w:rsidRDefault="00107045" w:rsidP="00042B7E">
      <w:pPr>
        <w:rPr>
          <w:lang w:val="en-US"/>
        </w:rPr>
      </w:pPr>
    </w:p>
    <w:sectPr w:rsidR="00107045" w:rsidRPr="00AB3117" w:rsidSect="00795CE4">
      <w:pgSz w:w="11906" w:h="16838"/>
      <w:pgMar w:top="1418" w:right="130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29FC0"/>
    <w:multiLevelType w:val="hybridMultilevel"/>
    <w:tmpl w:val="FFFFFFFF"/>
    <w:lvl w:ilvl="0" w:tplc="4538DE98">
      <w:start w:val="1"/>
      <w:numFmt w:val="bullet"/>
      <w:lvlText w:val="▪"/>
      <w:lvlJc w:val="left"/>
      <w:pPr>
        <w:ind w:left="720" w:hanging="360"/>
      </w:pPr>
      <w:rPr>
        <w:rFonts w:ascii="Arial Narrow" w:hAnsi="Arial Narrow" w:hint="default"/>
      </w:rPr>
    </w:lvl>
    <w:lvl w:ilvl="1" w:tplc="EA5EBB6E">
      <w:start w:val="1"/>
      <w:numFmt w:val="bullet"/>
      <w:lvlText w:val="o"/>
      <w:lvlJc w:val="left"/>
      <w:pPr>
        <w:ind w:left="1440" w:hanging="360"/>
      </w:pPr>
      <w:rPr>
        <w:rFonts w:ascii="Courier New" w:hAnsi="Courier New" w:hint="default"/>
      </w:rPr>
    </w:lvl>
    <w:lvl w:ilvl="2" w:tplc="F3FC8A8A">
      <w:start w:val="1"/>
      <w:numFmt w:val="bullet"/>
      <w:lvlText w:val=""/>
      <w:lvlJc w:val="left"/>
      <w:pPr>
        <w:ind w:left="2160" w:hanging="360"/>
      </w:pPr>
      <w:rPr>
        <w:rFonts w:ascii="Wingdings" w:hAnsi="Wingdings" w:hint="default"/>
      </w:rPr>
    </w:lvl>
    <w:lvl w:ilvl="3" w:tplc="3EB89BF8">
      <w:start w:val="1"/>
      <w:numFmt w:val="bullet"/>
      <w:lvlText w:val=""/>
      <w:lvlJc w:val="left"/>
      <w:pPr>
        <w:ind w:left="2880" w:hanging="360"/>
      </w:pPr>
      <w:rPr>
        <w:rFonts w:ascii="Symbol" w:hAnsi="Symbol" w:hint="default"/>
      </w:rPr>
    </w:lvl>
    <w:lvl w:ilvl="4" w:tplc="F6D84238">
      <w:start w:val="1"/>
      <w:numFmt w:val="bullet"/>
      <w:lvlText w:val="o"/>
      <w:lvlJc w:val="left"/>
      <w:pPr>
        <w:ind w:left="3600" w:hanging="360"/>
      </w:pPr>
      <w:rPr>
        <w:rFonts w:ascii="Courier New" w:hAnsi="Courier New" w:hint="default"/>
      </w:rPr>
    </w:lvl>
    <w:lvl w:ilvl="5" w:tplc="B858BD42">
      <w:start w:val="1"/>
      <w:numFmt w:val="bullet"/>
      <w:lvlText w:val=""/>
      <w:lvlJc w:val="left"/>
      <w:pPr>
        <w:ind w:left="4320" w:hanging="360"/>
      </w:pPr>
      <w:rPr>
        <w:rFonts w:ascii="Wingdings" w:hAnsi="Wingdings" w:hint="default"/>
      </w:rPr>
    </w:lvl>
    <w:lvl w:ilvl="6" w:tplc="270E900E">
      <w:start w:val="1"/>
      <w:numFmt w:val="bullet"/>
      <w:lvlText w:val=""/>
      <w:lvlJc w:val="left"/>
      <w:pPr>
        <w:ind w:left="5040" w:hanging="360"/>
      </w:pPr>
      <w:rPr>
        <w:rFonts w:ascii="Symbol" w:hAnsi="Symbol" w:hint="default"/>
      </w:rPr>
    </w:lvl>
    <w:lvl w:ilvl="7" w:tplc="DD3CCC00">
      <w:start w:val="1"/>
      <w:numFmt w:val="bullet"/>
      <w:lvlText w:val="o"/>
      <w:lvlJc w:val="left"/>
      <w:pPr>
        <w:ind w:left="5760" w:hanging="360"/>
      </w:pPr>
      <w:rPr>
        <w:rFonts w:ascii="Courier New" w:hAnsi="Courier New" w:hint="default"/>
      </w:rPr>
    </w:lvl>
    <w:lvl w:ilvl="8" w:tplc="9D2C1812">
      <w:start w:val="1"/>
      <w:numFmt w:val="bullet"/>
      <w:lvlText w:val=""/>
      <w:lvlJc w:val="left"/>
      <w:pPr>
        <w:ind w:left="6480" w:hanging="360"/>
      </w:pPr>
      <w:rPr>
        <w:rFonts w:ascii="Wingdings" w:hAnsi="Wingdings" w:hint="default"/>
      </w:rPr>
    </w:lvl>
  </w:abstractNum>
  <w:abstractNum w:abstractNumId="1" w15:restartNumberingAfterBreak="0">
    <w:nsid w:val="63016A64"/>
    <w:multiLevelType w:val="hybridMultilevel"/>
    <w:tmpl w:val="9F2617D2"/>
    <w:lvl w:ilvl="0" w:tplc="FFFFFFFF">
      <w:start w:val="1"/>
      <w:numFmt w:val="bullet"/>
      <w:lvlText w:val="▪"/>
      <w:lvlJc w:val="left"/>
      <w:pPr>
        <w:ind w:left="720" w:hanging="360"/>
      </w:pPr>
      <w:rPr>
        <w:rFonts w:ascii="Arial Narrow" w:hAnsi="Arial Narrow" w:hint="default"/>
      </w:rPr>
    </w:lvl>
    <w:lvl w:ilvl="1" w:tplc="3E8CE266">
      <w:start w:val="1"/>
      <w:numFmt w:val="bullet"/>
      <w:pStyle w:val="Bullet2"/>
      <w:lvlText w:val="▫"/>
      <w:lvlJc w:val="left"/>
      <w:pPr>
        <w:ind w:left="1440" w:hanging="360"/>
      </w:pPr>
      <w:rPr>
        <w:rFonts w:ascii="Arial Narrow" w:hAnsi="Arial Narro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7A572AD"/>
    <w:multiLevelType w:val="hybridMultilevel"/>
    <w:tmpl w:val="617C5492"/>
    <w:lvl w:ilvl="0" w:tplc="DA34BF28">
      <w:start w:val="1"/>
      <w:numFmt w:val="bullet"/>
      <w:lvlText w:val="▪"/>
      <w:lvlJc w:val="left"/>
      <w:pPr>
        <w:ind w:left="360" w:hanging="360"/>
      </w:pPr>
      <w:rPr>
        <w:rFonts w:ascii="Arial Narrow" w:hAnsi="Arial Narro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996738A"/>
    <w:multiLevelType w:val="hybridMultilevel"/>
    <w:tmpl w:val="633C949E"/>
    <w:lvl w:ilvl="0" w:tplc="FBB86ED2">
      <w:start w:val="1"/>
      <w:numFmt w:val="bullet"/>
      <w:pStyle w:val="Bullet1"/>
      <w:lvlText w:val="▪"/>
      <w:lvlJc w:val="left"/>
      <w:pPr>
        <w:ind w:left="-471" w:hanging="360"/>
      </w:pPr>
      <w:rPr>
        <w:rFonts w:ascii="Arial Narrow" w:hAnsi="Arial Narrow" w:hint="default"/>
      </w:rPr>
    </w:lvl>
    <w:lvl w:ilvl="1" w:tplc="04130003">
      <w:start w:val="1"/>
      <w:numFmt w:val="bullet"/>
      <w:lvlText w:val="o"/>
      <w:lvlJc w:val="left"/>
      <w:pPr>
        <w:ind w:left="249" w:hanging="360"/>
      </w:pPr>
      <w:rPr>
        <w:rFonts w:ascii="Courier New" w:hAnsi="Courier New" w:cs="Courier New" w:hint="default"/>
      </w:rPr>
    </w:lvl>
    <w:lvl w:ilvl="2" w:tplc="04130005" w:tentative="1">
      <w:start w:val="1"/>
      <w:numFmt w:val="bullet"/>
      <w:lvlText w:val=""/>
      <w:lvlJc w:val="left"/>
      <w:pPr>
        <w:ind w:left="969" w:hanging="360"/>
      </w:pPr>
      <w:rPr>
        <w:rFonts w:ascii="Wingdings" w:hAnsi="Wingdings" w:hint="default"/>
      </w:rPr>
    </w:lvl>
    <w:lvl w:ilvl="3" w:tplc="04130001" w:tentative="1">
      <w:start w:val="1"/>
      <w:numFmt w:val="bullet"/>
      <w:lvlText w:val=""/>
      <w:lvlJc w:val="left"/>
      <w:pPr>
        <w:ind w:left="1689" w:hanging="360"/>
      </w:pPr>
      <w:rPr>
        <w:rFonts w:ascii="Symbol" w:hAnsi="Symbol" w:hint="default"/>
      </w:rPr>
    </w:lvl>
    <w:lvl w:ilvl="4" w:tplc="04130003" w:tentative="1">
      <w:start w:val="1"/>
      <w:numFmt w:val="bullet"/>
      <w:lvlText w:val="o"/>
      <w:lvlJc w:val="left"/>
      <w:pPr>
        <w:ind w:left="2409" w:hanging="360"/>
      </w:pPr>
      <w:rPr>
        <w:rFonts w:ascii="Courier New" w:hAnsi="Courier New" w:cs="Courier New" w:hint="default"/>
      </w:rPr>
    </w:lvl>
    <w:lvl w:ilvl="5" w:tplc="04130005" w:tentative="1">
      <w:start w:val="1"/>
      <w:numFmt w:val="bullet"/>
      <w:lvlText w:val=""/>
      <w:lvlJc w:val="left"/>
      <w:pPr>
        <w:ind w:left="3129" w:hanging="360"/>
      </w:pPr>
      <w:rPr>
        <w:rFonts w:ascii="Wingdings" w:hAnsi="Wingdings" w:hint="default"/>
      </w:rPr>
    </w:lvl>
    <w:lvl w:ilvl="6" w:tplc="04130001" w:tentative="1">
      <w:start w:val="1"/>
      <w:numFmt w:val="bullet"/>
      <w:lvlText w:val=""/>
      <w:lvlJc w:val="left"/>
      <w:pPr>
        <w:ind w:left="3849" w:hanging="360"/>
      </w:pPr>
      <w:rPr>
        <w:rFonts w:ascii="Symbol" w:hAnsi="Symbol" w:hint="default"/>
      </w:rPr>
    </w:lvl>
    <w:lvl w:ilvl="7" w:tplc="04130003" w:tentative="1">
      <w:start w:val="1"/>
      <w:numFmt w:val="bullet"/>
      <w:lvlText w:val="o"/>
      <w:lvlJc w:val="left"/>
      <w:pPr>
        <w:ind w:left="4569" w:hanging="360"/>
      </w:pPr>
      <w:rPr>
        <w:rFonts w:ascii="Courier New" w:hAnsi="Courier New" w:cs="Courier New" w:hint="default"/>
      </w:rPr>
    </w:lvl>
    <w:lvl w:ilvl="8" w:tplc="04130005" w:tentative="1">
      <w:start w:val="1"/>
      <w:numFmt w:val="bullet"/>
      <w:lvlText w:val=""/>
      <w:lvlJc w:val="left"/>
      <w:pPr>
        <w:ind w:left="5289" w:hanging="360"/>
      </w:pPr>
      <w:rPr>
        <w:rFonts w:ascii="Wingdings" w:hAnsi="Wingdings" w:hint="default"/>
      </w:rPr>
    </w:lvl>
  </w:abstractNum>
  <w:num w:numId="1" w16cid:durableId="1028066333">
    <w:abstractNumId w:val="3"/>
  </w:num>
  <w:num w:numId="2" w16cid:durableId="653919912">
    <w:abstractNumId w:val="0"/>
  </w:num>
  <w:num w:numId="3" w16cid:durableId="802650760">
    <w:abstractNumId w:val="1"/>
  </w:num>
  <w:num w:numId="4" w16cid:durableId="218981903">
    <w:abstractNumId w:val="3"/>
    <w:lvlOverride w:ilvl="0"/>
    <w:lvlOverride w:ilvl="1"/>
    <w:lvlOverride w:ilvl="2"/>
    <w:lvlOverride w:ilvl="3"/>
    <w:lvlOverride w:ilvl="4"/>
    <w:lvlOverride w:ilvl="5"/>
    <w:lvlOverride w:ilvl="6"/>
    <w:lvlOverride w:ilvl="7"/>
    <w:lvlOverride w:ilvl="8"/>
  </w:num>
  <w:num w:numId="5" w16cid:durableId="23825554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17"/>
    <w:rsid w:val="00042B7E"/>
    <w:rsid w:val="00107045"/>
    <w:rsid w:val="001C6844"/>
    <w:rsid w:val="003767B9"/>
    <w:rsid w:val="005B7541"/>
    <w:rsid w:val="00795CE4"/>
    <w:rsid w:val="009339ED"/>
    <w:rsid w:val="00A87761"/>
    <w:rsid w:val="00AB3117"/>
    <w:rsid w:val="00C554D5"/>
    <w:rsid w:val="022B63C3"/>
    <w:rsid w:val="09621319"/>
    <w:rsid w:val="11FDBD92"/>
    <w:rsid w:val="13858BC4"/>
    <w:rsid w:val="28B9E824"/>
    <w:rsid w:val="2FA63B7B"/>
    <w:rsid w:val="57DB053E"/>
    <w:rsid w:val="6146EB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C0C9"/>
  <w15:chartTrackingRefBased/>
  <w15:docId w15:val="{E6CE4469-9A70-49FE-A9C7-37DAB118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7E"/>
    <w:pPr>
      <w:spacing w:after="40"/>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link w:val="Bullet1Char"/>
    <w:qFormat/>
    <w:rsid w:val="00C554D5"/>
    <w:pPr>
      <w:numPr>
        <w:numId w:val="1"/>
      </w:numPr>
      <w:ind w:left="397" w:hanging="397"/>
    </w:pPr>
    <w:rPr>
      <w:lang w:val="en-US"/>
    </w:rPr>
  </w:style>
  <w:style w:type="character" w:customStyle="1" w:styleId="Bullet1Char">
    <w:name w:val="Bullet 1 Char"/>
    <w:basedOn w:val="DefaultParagraphFont"/>
    <w:link w:val="Bullet1"/>
    <w:rsid w:val="00C554D5"/>
    <w:rPr>
      <w:rFonts w:ascii="Arial Narrow" w:hAnsi="Arial Narrow"/>
      <w:lang w:val="en-US"/>
    </w:rPr>
  </w:style>
  <w:style w:type="paragraph" w:styleId="ListParagraph">
    <w:name w:val="List Paragraph"/>
    <w:basedOn w:val="Normal"/>
    <w:uiPriority w:val="34"/>
    <w:qFormat/>
    <w:rsid w:val="00AB3117"/>
    <w:pPr>
      <w:ind w:left="720"/>
      <w:contextualSpacing/>
    </w:pPr>
  </w:style>
  <w:style w:type="paragraph" w:customStyle="1" w:styleId="Bullet2">
    <w:name w:val="Bullet 2"/>
    <w:basedOn w:val="Bullet1"/>
    <w:link w:val="Bullet2Char"/>
    <w:qFormat/>
    <w:rsid w:val="00042B7E"/>
    <w:pPr>
      <w:numPr>
        <w:ilvl w:val="1"/>
        <w:numId w:val="3"/>
      </w:numPr>
      <w:spacing w:after="20"/>
      <w:ind w:left="794" w:hanging="397"/>
    </w:pPr>
  </w:style>
  <w:style w:type="character" w:customStyle="1" w:styleId="Bullet2Char">
    <w:name w:val="Bullet 2 Char"/>
    <w:basedOn w:val="Bullet1Char"/>
    <w:link w:val="Bullet2"/>
    <w:rsid w:val="00042B7E"/>
    <w:rPr>
      <w:rFonts w:ascii="Arial Narrow" w:hAnsi="Arial Narrow"/>
      <w:lang w:val="en-US"/>
    </w:rPr>
  </w:style>
  <w:style w:type="character" w:customStyle="1" w:styleId="normaltextrun">
    <w:name w:val="normaltextrun"/>
    <w:basedOn w:val="DefaultParagraphFont"/>
    <w:rsid w:val="00042B7E"/>
  </w:style>
  <w:style w:type="character" w:customStyle="1" w:styleId="eop">
    <w:name w:val="eop"/>
    <w:basedOn w:val="DefaultParagraphFont"/>
    <w:rsid w:val="00042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D0B0B40E63B40A6CD3EA6881AD3D7" ma:contentTypeVersion="2" ma:contentTypeDescription="Create a new document." ma:contentTypeScope="" ma:versionID="1329dbcf5518b3350a95715ed0c5f093">
  <xsd:schema xmlns:xsd="http://www.w3.org/2001/XMLSchema" xmlns:xs="http://www.w3.org/2001/XMLSchema" xmlns:p="http://schemas.microsoft.com/office/2006/metadata/properties" xmlns:ns2="074d5ecb-c224-45af-9233-0896ecfa4395" targetNamespace="http://schemas.microsoft.com/office/2006/metadata/properties" ma:root="true" ma:fieldsID="efd564a71792763e5c76e40dd1aa06d9" ns2:_="">
    <xsd:import namespace="074d5ecb-c224-45af-9233-0896ecfa439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d5ecb-c224-45af-9233-0896ecfa4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CD86D-549F-4F12-9D88-0F1488FA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d5ecb-c224-45af-9233-0896ecfa4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E4300-CDBE-419B-8A85-667E8ACC02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4d5ecb-c224-45af-9233-0896ecfa4395"/>
    <ds:schemaRef ds:uri="http://www.w3.org/XML/1998/namespace"/>
    <ds:schemaRef ds:uri="http://purl.org/dc/dcmitype/"/>
  </ds:schemaRefs>
</ds:datastoreItem>
</file>

<file path=customXml/itemProps3.xml><?xml version="1.0" encoding="utf-8"?>
<ds:datastoreItem xmlns:ds="http://schemas.openxmlformats.org/officeDocument/2006/customXml" ds:itemID="{C6FCC20C-3BCB-4721-8D3A-05A7EB738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Marike (UT-ET)</dc:creator>
  <cp:keywords/>
  <dc:description/>
  <cp:lastModifiedBy>Rupert, Marike (UT-ET)</cp:lastModifiedBy>
  <cp:revision>2</cp:revision>
  <dcterms:created xsi:type="dcterms:W3CDTF">2022-12-06T16:13:00Z</dcterms:created>
  <dcterms:modified xsi:type="dcterms:W3CDTF">2022-12-06T16:13:00Z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6caf5a55-10e7-4a38-8678-0e5f3a6735df</vt:lpwstr>
  </property>
  <property fmtid="{D5CDD505-2E9C-101B-9397-08002B2CF9AE}" pid="3" name="ContentTypeId">
    <vt:lpwstr>0x010100196D0B0B40E63B40A6CD3EA6881AD3D7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